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0E8BC" w14:textId="77777777" w:rsidR="00C308A6" w:rsidRPr="00C308A6" w:rsidRDefault="00C308A6" w:rsidP="00C308A6">
      <w:pPr>
        <w:shd w:val="clear" w:color="auto" w:fill="FFFFFF"/>
        <w:spacing w:before="120" w:after="240" w:line="240" w:lineRule="atLeast"/>
        <w:jc w:val="center"/>
        <w:outlineLvl w:val="0"/>
        <w:rPr>
          <w:rFonts w:ascii="Arial" w:eastAsia="Times New Roman" w:hAnsi="Arial" w:cs="Arial"/>
          <w:b/>
          <w:bCs/>
          <w:color w:val="1C5DA2"/>
          <w:kern w:val="36"/>
          <w:sz w:val="34"/>
          <w:szCs w:val="34"/>
          <w:lang w:eastAsia="ru-RU"/>
        </w:rPr>
      </w:pPr>
      <w:r w:rsidRPr="00C308A6">
        <w:rPr>
          <w:rFonts w:ascii="Arial" w:eastAsia="Times New Roman" w:hAnsi="Arial" w:cs="Arial"/>
          <w:b/>
          <w:bCs/>
          <w:color w:val="1C5DA2"/>
          <w:kern w:val="36"/>
          <w:sz w:val="34"/>
          <w:szCs w:val="34"/>
          <w:lang w:eastAsia="ru-RU"/>
        </w:rPr>
        <w:t>ЧАСТО ЗАДАВАЕМЫЕ ВОПРОСЫ</w:t>
      </w:r>
    </w:p>
    <w:p w14:paraId="1E4D3171" w14:textId="77777777" w:rsidR="00C308A6" w:rsidRPr="00C308A6" w:rsidRDefault="00C308A6" w:rsidP="00C308A6">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2400" w:type="pct"/>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483"/>
      </w:tblGrid>
      <w:tr w:rsidR="00C308A6" w:rsidRPr="00C308A6" w14:paraId="32FB513B"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6E77EC" w14:textId="77777777" w:rsidR="00C308A6" w:rsidRPr="00C308A6" w:rsidRDefault="00C308A6" w:rsidP="00C308A6">
            <w:pPr>
              <w:spacing w:after="0" w:line="240" w:lineRule="auto"/>
              <w:outlineLvl w:val="2"/>
              <w:rPr>
                <w:rFonts w:ascii="Arial" w:eastAsia="Times New Roman" w:hAnsi="Arial" w:cs="Arial"/>
                <w:b/>
                <w:bCs/>
                <w:color w:val="1C5DA2"/>
                <w:sz w:val="27"/>
                <w:szCs w:val="27"/>
                <w:lang w:eastAsia="ru-RU"/>
              </w:rPr>
            </w:pPr>
            <w:r w:rsidRPr="00C308A6">
              <w:rPr>
                <w:rFonts w:ascii="Arial" w:eastAsia="Times New Roman" w:hAnsi="Arial" w:cs="Arial"/>
                <w:b/>
                <w:bCs/>
                <w:color w:val="1C5DA2"/>
                <w:sz w:val="27"/>
                <w:szCs w:val="27"/>
                <w:lang w:eastAsia="ru-RU"/>
              </w:rPr>
              <w:t>Зачем нужен договор?</w:t>
            </w:r>
          </w:p>
        </w:tc>
      </w:tr>
      <w:tr w:rsidR="00C308A6" w:rsidRPr="00C308A6" w14:paraId="2B1EF7F3"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681C9F" w14:textId="77777777" w:rsidR="00C308A6" w:rsidRPr="00C308A6" w:rsidRDefault="00C308A6" w:rsidP="00C308A6">
            <w:pPr>
              <w:spacing w:after="0" w:line="312" w:lineRule="atLeast"/>
              <w:rPr>
                <w:rFonts w:ascii="Tahoma" w:eastAsia="Times New Roman" w:hAnsi="Tahoma" w:cs="Tahoma"/>
                <w:color w:val="201099"/>
                <w:sz w:val="19"/>
                <w:szCs w:val="19"/>
                <w:lang w:eastAsia="ru-RU"/>
              </w:rPr>
            </w:pPr>
            <w:r w:rsidRPr="00C308A6">
              <w:rPr>
                <w:rFonts w:ascii="Tahoma" w:eastAsia="Times New Roman" w:hAnsi="Tahoma" w:cs="Tahoma"/>
                <w:color w:val="201099"/>
                <w:sz w:val="19"/>
                <w:szCs w:val="19"/>
                <w:lang w:eastAsia="ru-RU"/>
              </w:rPr>
              <w:t>Этого требует федеральное законодательство, чтобы обеспечить необходимую безопасность потребителей газа.</w:t>
            </w:r>
          </w:p>
        </w:tc>
      </w:tr>
    </w:tbl>
    <w:p w14:paraId="5E1AE63D" w14:textId="77777777" w:rsidR="00C308A6" w:rsidRPr="00C308A6" w:rsidRDefault="00C308A6" w:rsidP="00C308A6">
      <w:pPr>
        <w:spacing w:after="0" w:line="240" w:lineRule="auto"/>
        <w:rPr>
          <w:rFonts w:ascii="Times New Roman" w:eastAsia="Times New Roman" w:hAnsi="Times New Roman" w:cs="Times New Roman"/>
          <w:sz w:val="24"/>
          <w:szCs w:val="24"/>
          <w:lang w:eastAsia="ru-RU"/>
        </w:rPr>
      </w:pPr>
    </w:p>
    <w:tbl>
      <w:tblPr>
        <w:tblpPr w:leftFromText="45" w:rightFromText="45" w:vertAnchor="text" w:tblpXSpec="right" w:tblpYSpec="center"/>
        <w:tblW w:w="2400" w:type="pct"/>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734"/>
      </w:tblGrid>
      <w:tr w:rsidR="00C308A6" w:rsidRPr="00C308A6" w14:paraId="1170ADBB"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F9E82" w14:textId="77777777" w:rsidR="00C308A6" w:rsidRPr="00C308A6" w:rsidRDefault="00C308A6" w:rsidP="00C308A6">
            <w:pPr>
              <w:spacing w:after="0" w:line="240" w:lineRule="auto"/>
              <w:outlineLvl w:val="2"/>
              <w:rPr>
                <w:rFonts w:ascii="Arial" w:eastAsia="Times New Roman" w:hAnsi="Arial" w:cs="Arial"/>
                <w:b/>
                <w:bCs/>
                <w:color w:val="1C5DA2"/>
                <w:sz w:val="27"/>
                <w:szCs w:val="27"/>
                <w:lang w:eastAsia="ru-RU"/>
              </w:rPr>
            </w:pPr>
            <w:r w:rsidRPr="00C308A6">
              <w:rPr>
                <w:rFonts w:ascii="Arial" w:eastAsia="Times New Roman" w:hAnsi="Arial" w:cs="Arial"/>
                <w:b/>
                <w:bCs/>
                <w:color w:val="1C5DA2"/>
                <w:sz w:val="27"/>
                <w:szCs w:val="27"/>
                <w:lang w:eastAsia="ru-RU"/>
              </w:rPr>
              <w:t>Почему этого не требовалось раньше?</w:t>
            </w:r>
          </w:p>
        </w:tc>
      </w:tr>
      <w:tr w:rsidR="00C308A6" w:rsidRPr="00C308A6" w14:paraId="7B2C59AE"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C5A3DF" w14:textId="77777777" w:rsidR="00C308A6" w:rsidRPr="00C308A6" w:rsidRDefault="00C308A6" w:rsidP="00C308A6">
            <w:pPr>
              <w:spacing w:after="0" w:line="312" w:lineRule="atLeast"/>
              <w:rPr>
                <w:rFonts w:ascii="Tahoma" w:eastAsia="Times New Roman" w:hAnsi="Tahoma" w:cs="Tahoma"/>
                <w:color w:val="201099"/>
                <w:sz w:val="19"/>
                <w:szCs w:val="19"/>
                <w:lang w:eastAsia="ru-RU"/>
              </w:rPr>
            </w:pPr>
            <w:r w:rsidRPr="00C308A6">
              <w:rPr>
                <w:rFonts w:ascii="Tahoma" w:eastAsia="Times New Roman" w:hAnsi="Tahoma" w:cs="Tahoma"/>
                <w:color w:val="201099"/>
                <w:sz w:val="19"/>
                <w:szCs w:val="19"/>
                <w:lang w:eastAsia="ru-RU"/>
              </w:rPr>
              <w:t>По закону потребитель и раньше обязан был обеспечить безопасность эксплуатации используемых им газовых приборов и заключить договор на техобслуживание газового оборудования. Но раньше </w:t>
            </w:r>
            <w:r w:rsidRPr="00C308A6">
              <w:rPr>
                <w:rFonts w:ascii="Tahoma" w:eastAsia="Times New Roman" w:hAnsi="Tahoma" w:cs="Tahoma"/>
                <w:b/>
                <w:bCs/>
                <w:color w:val="201099"/>
                <w:sz w:val="19"/>
                <w:szCs w:val="19"/>
                <w:lang w:eastAsia="ru-RU"/>
              </w:rPr>
              <w:t>внутриквартирное</w:t>
            </w:r>
            <w:r w:rsidRPr="00C308A6">
              <w:rPr>
                <w:rFonts w:ascii="Tahoma" w:eastAsia="Times New Roman" w:hAnsi="Tahoma" w:cs="Tahoma"/>
                <w:color w:val="201099"/>
                <w:sz w:val="19"/>
                <w:szCs w:val="19"/>
                <w:lang w:eastAsia="ru-RU"/>
              </w:rPr>
              <w:t> газовое оборудование входило в состав </w:t>
            </w:r>
            <w:r w:rsidRPr="00C308A6">
              <w:rPr>
                <w:rFonts w:ascii="Tahoma" w:eastAsia="Times New Roman" w:hAnsi="Tahoma" w:cs="Tahoma"/>
                <w:b/>
                <w:bCs/>
                <w:color w:val="201099"/>
                <w:sz w:val="19"/>
                <w:szCs w:val="19"/>
                <w:lang w:eastAsia="ru-RU"/>
              </w:rPr>
              <w:t>внутридомового</w:t>
            </w:r>
            <w:r w:rsidRPr="00C308A6">
              <w:rPr>
                <w:rFonts w:ascii="Tahoma" w:eastAsia="Times New Roman" w:hAnsi="Tahoma" w:cs="Tahoma"/>
                <w:color w:val="201099"/>
                <w:sz w:val="19"/>
                <w:szCs w:val="19"/>
                <w:lang w:eastAsia="ru-RU"/>
              </w:rPr>
              <w:t> и договор на техобслуживание заключала УК или ТСЖ.</w:t>
            </w:r>
            <w:r w:rsidRPr="00C308A6">
              <w:rPr>
                <w:rFonts w:ascii="Tahoma" w:eastAsia="Times New Roman" w:hAnsi="Tahoma" w:cs="Tahoma"/>
                <w:color w:val="201099"/>
                <w:sz w:val="19"/>
                <w:szCs w:val="19"/>
                <w:lang w:eastAsia="ru-RU"/>
              </w:rPr>
              <w:br/>
              <w:t>Отдельные компании и сейчас заключают договоры на техническое обслуживание всего газового оборудования: и </w:t>
            </w:r>
            <w:proofErr w:type="gramStart"/>
            <w:r w:rsidRPr="00C308A6">
              <w:rPr>
                <w:rFonts w:ascii="Tahoma" w:eastAsia="Times New Roman" w:hAnsi="Tahoma" w:cs="Tahoma"/>
                <w:b/>
                <w:bCs/>
                <w:color w:val="201099"/>
                <w:sz w:val="19"/>
                <w:szCs w:val="19"/>
                <w:lang w:eastAsia="ru-RU"/>
              </w:rPr>
              <w:t>внутридомового</w:t>
            </w:r>
            <w:proofErr w:type="gramEnd"/>
            <w:r w:rsidRPr="00C308A6">
              <w:rPr>
                <w:rFonts w:ascii="Tahoma" w:eastAsia="Times New Roman" w:hAnsi="Tahoma" w:cs="Tahoma"/>
                <w:color w:val="201099"/>
                <w:sz w:val="19"/>
                <w:szCs w:val="19"/>
                <w:lang w:eastAsia="ru-RU"/>
              </w:rPr>
              <w:t> и </w:t>
            </w:r>
            <w:r w:rsidRPr="00C308A6">
              <w:rPr>
                <w:rFonts w:ascii="Tahoma" w:eastAsia="Times New Roman" w:hAnsi="Tahoma" w:cs="Tahoma"/>
                <w:b/>
                <w:bCs/>
                <w:color w:val="201099"/>
                <w:sz w:val="19"/>
                <w:szCs w:val="19"/>
                <w:lang w:eastAsia="ru-RU"/>
              </w:rPr>
              <w:t>внутриквартирного</w:t>
            </w:r>
            <w:r w:rsidRPr="00C308A6">
              <w:rPr>
                <w:rFonts w:ascii="Tahoma" w:eastAsia="Times New Roman" w:hAnsi="Tahoma" w:cs="Tahoma"/>
                <w:color w:val="201099"/>
                <w:sz w:val="19"/>
                <w:szCs w:val="19"/>
                <w:lang w:eastAsia="ru-RU"/>
              </w:rPr>
              <w:t>. Однако большинство отказалось от этой практики и жильцы домов, где УК или ТСЖ заключили договор только на техобслуживание </w:t>
            </w:r>
            <w:r w:rsidRPr="00C308A6">
              <w:rPr>
                <w:rFonts w:ascii="Tahoma" w:eastAsia="Times New Roman" w:hAnsi="Tahoma" w:cs="Tahoma"/>
                <w:b/>
                <w:bCs/>
                <w:color w:val="201099"/>
                <w:sz w:val="19"/>
                <w:szCs w:val="19"/>
                <w:lang w:eastAsia="ru-RU"/>
              </w:rPr>
              <w:t>внутридомового</w:t>
            </w:r>
            <w:r w:rsidRPr="00C308A6">
              <w:rPr>
                <w:rFonts w:ascii="Tahoma" w:eastAsia="Times New Roman" w:hAnsi="Tahoma" w:cs="Tahoma"/>
                <w:color w:val="201099"/>
                <w:sz w:val="19"/>
                <w:szCs w:val="19"/>
                <w:lang w:eastAsia="ru-RU"/>
              </w:rPr>
              <w:t> оборудования, обязаны сами заключать договор на техобслуживание </w:t>
            </w:r>
            <w:r w:rsidRPr="00C308A6">
              <w:rPr>
                <w:rFonts w:ascii="Tahoma" w:eastAsia="Times New Roman" w:hAnsi="Tahoma" w:cs="Tahoma"/>
                <w:b/>
                <w:bCs/>
                <w:color w:val="201099"/>
                <w:sz w:val="19"/>
                <w:szCs w:val="19"/>
                <w:lang w:eastAsia="ru-RU"/>
              </w:rPr>
              <w:t>внутриквартирного</w:t>
            </w:r>
            <w:r w:rsidRPr="00C308A6">
              <w:rPr>
                <w:rFonts w:ascii="Tahoma" w:eastAsia="Times New Roman" w:hAnsi="Tahoma" w:cs="Tahoma"/>
                <w:color w:val="201099"/>
                <w:sz w:val="19"/>
                <w:szCs w:val="19"/>
                <w:lang w:eastAsia="ru-RU"/>
              </w:rPr>
              <w:t>.</w:t>
            </w:r>
          </w:p>
        </w:tc>
      </w:tr>
    </w:tbl>
    <w:p w14:paraId="6F7966D6" w14:textId="77777777" w:rsidR="00C308A6" w:rsidRPr="00C308A6" w:rsidRDefault="00C308A6" w:rsidP="00C308A6">
      <w:pPr>
        <w:spacing w:after="0" w:line="240" w:lineRule="auto"/>
        <w:rPr>
          <w:rFonts w:ascii="Times New Roman" w:eastAsia="Times New Roman" w:hAnsi="Times New Roman" w:cs="Times New Roman"/>
          <w:sz w:val="24"/>
          <w:szCs w:val="24"/>
          <w:lang w:eastAsia="ru-RU"/>
        </w:rPr>
      </w:pP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p>
    <w:tbl>
      <w:tblPr>
        <w:tblpPr w:leftFromText="45" w:rightFromText="45" w:vertAnchor="text"/>
        <w:tblW w:w="2400" w:type="pct"/>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483"/>
      </w:tblGrid>
      <w:tr w:rsidR="00C308A6" w:rsidRPr="00C308A6" w14:paraId="6B92DA36"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6B1F0C" w14:textId="77777777" w:rsidR="00C308A6" w:rsidRPr="00C308A6" w:rsidRDefault="00C308A6" w:rsidP="00C308A6">
            <w:pPr>
              <w:spacing w:after="0" w:line="240" w:lineRule="auto"/>
              <w:outlineLvl w:val="2"/>
              <w:rPr>
                <w:rFonts w:ascii="Arial" w:eastAsia="Times New Roman" w:hAnsi="Arial" w:cs="Arial"/>
                <w:b/>
                <w:bCs/>
                <w:color w:val="1C5DA2"/>
                <w:sz w:val="27"/>
                <w:szCs w:val="27"/>
                <w:lang w:eastAsia="ru-RU"/>
              </w:rPr>
            </w:pPr>
            <w:r w:rsidRPr="00C308A6">
              <w:rPr>
                <w:rFonts w:ascii="Arial" w:eastAsia="Times New Roman" w:hAnsi="Arial" w:cs="Arial"/>
                <w:b/>
                <w:bCs/>
                <w:color w:val="1C5DA2"/>
                <w:sz w:val="27"/>
                <w:szCs w:val="27"/>
                <w:lang w:eastAsia="ru-RU"/>
              </w:rPr>
              <w:t>Как заключить договор?</w:t>
            </w:r>
          </w:p>
        </w:tc>
      </w:tr>
      <w:tr w:rsidR="00C308A6" w:rsidRPr="00C308A6" w14:paraId="176292F0"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A3510" w14:textId="77777777" w:rsidR="00C308A6" w:rsidRPr="00C308A6" w:rsidRDefault="00C308A6" w:rsidP="00C308A6">
            <w:pPr>
              <w:spacing w:after="0" w:line="240" w:lineRule="auto"/>
              <w:rPr>
                <w:rFonts w:ascii="Arial" w:eastAsia="Times New Roman" w:hAnsi="Arial" w:cs="Arial"/>
                <w:color w:val="1C5DA2"/>
                <w:sz w:val="24"/>
                <w:szCs w:val="24"/>
                <w:lang w:eastAsia="ru-RU"/>
              </w:rPr>
            </w:pPr>
          </w:p>
        </w:tc>
      </w:tr>
      <w:tr w:rsidR="00C308A6" w:rsidRPr="00C308A6" w14:paraId="45DFA830"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BB8DC" w14:textId="77777777" w:rsidR="00C308A6" w:rsidRPr="00C308A6" w:rsidRDefault="00C308A6" w:rsidP="00C308A6">
            <w:pPr>
              <w:spacing w:after="0" w:line="312" w:lineRule="atLeast"/>
              <w:rPr>
                <w:rFonts w:ascii="Tahoma" w:eastAsia="Times New Roman" w:hAnsi="Tahoma" w:cs="Tahoma"/>
                <w:color w:val="201099"/>
                <w:sz w:val="19"/>
                <w:szCs w:val="19"/>
                <w:lang w:eastAsia="ru-RU"/>
              </w:rPr>
            </w:pPr>
            <w:r w:rsidRPr="00C308A6">
              <w:rPr>
                <w:rFonts w:ascii="Tahoma" w:eastAsia="Times New Roman" w:hAnsi="Tahoma" w:cs="Tahoma"/>
                <w:color w:val="201099"/>
                <w:sz w:val="19"/>
                <w:szCs w:val="19"/>
                <w:lang w:eastAsia="ru-RU"/>
              </w:rPr>
              <w:t>Договор можно заключить в </w:t>
            </w:r>
            <w:hyperlink r:id="rId4" w:history="1">
              <w:r w:rsidRPr="00C308A6">
                <w:rPr>
                  <w:rFonts w:ascii="Tahoma" w:eastAsia="Times New Roman" w:hAnsi="Tahoma" w:cs="Tahoma"/>
                  <w:color w:val="1C5DA2"/>
                  <w:sz w:val="19"/>
                  <w:szCs w:val="19"/>
                  <w:u w:val="single"/>
                  <w:lang w:eastAsia="ru-RU"/>
                </w:rPr>
                <w:t>АО "Газпром газораспределение Тверь" по месту жительства</w:t>
              </w:r>
            </w:hyperlink>
            <w:r w:rsidRPr="00C308A6">
              <w:rPr>
                <w:rFonts w:ascii="Tahoma" w:eastAsia="Times New Roman" w:hAnsi="Tahoma" w:cs="Tahoma"/>
                <w:color w:val="201099"/>
                <w:sz w:val="19"/>
                <w:szCs w:val="19"/>
                <w:lang w:eastAsia="ru-RU"/>
              </w:rPr>
              <w:t>. В Твери работает Центр обслуживания клиентов на улице Фрунзе, д. 5. С понедельника по пятницу с 08.30 до 17.30. Тел.: 55-34-43, 55-30-98, 55-31-06, 56-41-41. Также жители Твери могут заполнить форму договора (</w:t>
            </w:r>
            <w:hyperlink r:id="rId5" w:history="1">
              <w:r w:rsidRPr="00C308A6">
                <w:rPr>
                  <w:rFonts w:ascii="Tahoma" w:eastAsia="Times New Roman" w:hAnsi="Tahoma" w:cs="Tahoma"/>
                  <w:color w:val="1C5DA2"/>
                  <w:sz w:val="19"/>
                  <w:szCs w:val="19"/>
                  <w:u w:val="single"/>
                  <w:lang w:eastAsia="ru-RU"/>
                </w:rPr>
                <w:t>квартира</w:t>
              </w:r>
            </w:hyperlink>
            <w:r w:rsidRPr="00C308A6">
              <w:rPr>
                <w:rFonts w:ascii="Tahoma" w:eastAsia="Times New Roman" w:hAnsi="Tahoma" w:cs="Tahoma"/>
                <w:color w:val="201099"/>
                <w:sz w:val="19"/>
                <w:szCs w:val="19"/>
                <w:lang w:eastAsia="ru-RU"/>
              </w:rPr>
              <w:t>, </w:t>
            </w:r>
            <w:hyperlink r:id="rId6" w:history="1">
              <w:r w:rsidRPr="00C308A6">
                <w:rPr>
                  <w:rFonts w:ascii="Tahoma" w:eastAsia="Times New Roman" w:hAnsi="Tahoma" w:cs="Tahoma"/>
                  <w:color w:val="1C5DA2"/>
                  <w:sz w:val="19"/>
                  <w:szCs w:val="19"/>
                  <w:u w:val="single"/>
                  <w:lang w:eastAsia="ru-RU"/>
                </w:rPr>
                <w:t>дом</w:t>
              </w:r>
            </w:hyperlink>
            <w:r w:rsidRPr="00C308A6">
              <w:rPr>
                <w:rFonts w:ascii="Tahoma" w:eastAsia="Times New Roman" w:hAnsi="Tahoma" w:cs="Tahoma"/>
                <w:color w:val="201099"/>
                <w:sz w:val="19"/>
                <w:szCs w:val="19"/>
                <w:lang w:eastAsia="ru-RU"/>
              </w:rPr>
              <w:t>) и направить ее в адрес филиала Почтой России.</w:t>
            </w:r>
          </w:p>
        </w:tc>
      </w:tr>
    </w:tbl>
    <w:p w14:paraId="3044123B" w14:textId="77777777" w:rsidR="00C308A6" w:rsidRPr="00C308A6" w:rsidRDefault="00C308A6" w:rsidP="00C308A6">
      <w:pPr>
        <w:spacing w:after="0" w:line="240" w:lineRule="auto"/>
        <w:rPr>
          <w:rFonts w:ascii="Times New Roman" w:eastAsia="Times New Roman" w:hAnsi="Times New Roman" w:cs="Times New Roman"/>
          <w:sz w:val="24"/>
          <w:szCs w:val="24"/>
          <w:lang w:eastAsia="ru-RU"/>
        </w:rPr>
      </w:pP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p>
    <w:tbl>
      <w:tblPr>
        <w:tblpPr w:leftFromText="45" w:rightFromText="45" w:vertAnchor="text"/>
        <w:tblW w:w="2400" w:type="pct"/>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483"/>
      </w:tblGrid>
      <w:tr w:rsidR="00C308A6" w:rsidRPr="00C308A6" w14:paraId="3AA25027"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C1E47" w14:textId="77777777" w:rsidR="00C308A6" w:rsidRPr="00C308A6" w:rsidRDefault="00C308A6" w:rsidP="00C308A6">
            <w:pPr>
              <w:spacing w:after="0" w:line="240" w:lineRule="auto"/>
              <w:outlineLvl w:val="2"/>
              <w:rPr>
                <w:rFonts w:ascii="Arial" w:eastAsia="Times New Roman" w:hAnsi="Arial" w:cs="Arial"/>
                <w:b/>
                <w:bCs/>
                <w:color w:val="1C5DA2"/>
                <w:sz w:val="27"/>
                <w:szCs w:val="27"/>
                <w:lang w:eastAsia="ru-RU"/>
              </w:rPr>
            </w:pPr>
            <w:r w:rsidRPr="00C308A6">
              <w:rPr>
                <w:rFonts w:ascii="Arial" w:eastAsia="Times New Roman" w:hAnsi="Arial" w:cs="Arial"/>
                <w:b/>
                <w:bCs/>
                <w:color w:val="1C5DA2"/>
                <w:sz w:val="27"/>
                <w:szCs w:val="27"/>
                <w:lang w:eastAsia="ru-RU"/>
              </w:rPr>
              <w:t>Что будет, если нет договора?</w:t>
            </w:r>
          </w:p>
        </w:tc>
      </w:tr>
      <w:tr w:rsidR="00C308A6" w:rsidRPr="00C308A6" w14:paraId="433DD57F"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9B125" w14:textId="77777777" w:rsidR="00C308A6" w:rsidRPr="00C308A6" w:rsidRDefault="00C308A6" w:rsidP="00C308A6">
            <w:pPr>
              <w:spacing w:after="0" w:line="312" w:lineRule="atLeast"/>
              <w:rPr>
                <w:rFonts w:ascii="Tahoma" w:eastAsia="Times New Roman" w:hAnsi="Tahoma" w:cs="Tahoma"/>
                <w:color w:val="201099"/>
                <w:sz w:val="19"/>
                <w:szCs w:val="19"/>
                <w:lang w:eastAsia="ru-RU"/>
              </w:rPr>
            </w:pPr>
            <w:r w:rsidRPr="00C308A6">
              <w:rPr>
                <w:rFonts w:ascii="Tahoma" w:eastAsia="Times New Roman" w:hAnsi="Tahoma" w:cs="Tahoma"/>
                <w:color w:val="201099"/>
                <w:sz w:val="19"/>
                <w:szCs w:val="19"/>
                <w:lang w:eastAsia="ru-RU"/>
              </w:rPr>
              <w:t xml:space="preserve">Возможна приостановка газоснабжения (Правила № 410, </w:t>
            </w:r>
            <w:proofErr w:type="spellStart"/>
            <w:r w:rsidRPr="00C308A6">
              <w:rPr>
                <w:rFonts w:ascii="Tahoma" w:eastAsia="Times New Roman" w:hAnsi="Tahoma" w:cs="Tahoma"/>
                <w:color w:val="201099"/>
                <w:sz w:val="19"/>
                <w:szCs w:val="19"/>
                <w:lang w:eastAsia="ru-RU"/>
              </w:rPr>
              <w:t>пп</w:t>
            </w:r>
            <w:proofErr w:type="spellEnd"/>
            <w:r w:rsidRPr="00C308A6">
              <w:rPr>
                <w:rFonts w:ascii="Tahoma" w:eastAsia="Times New Roman" w:hAnsi="Tahoma" w:cs="Tahoma"/>
                <w:color w:val="201099"/>
                <w:sz w:val="19"/>
                <w:szCs w:val="19"/>
                <w:lang w:eastAsia="ru-RU"/>
              </w:rPr>
              <w:t>. "е" п. 45 и п. 46 Правил № 549).</w:t>
            </w:r>
            <w:r w:rsidRPr="00C308A6">
              <w:rPr>
                <w:rFonts w:ascii="Tahoma" w:eastAsia="Times New Roman" w:hAnsi="Tahoma" w:cs="Tahoma"/>
                <w:color w:val="201099"/>
                <w:sz w:val="19"/>
                <w:szCs w:val="19"/>
                <w:lang w:eastAsia="ru-RU"/>
              </w:rPr>
              <w:br/>
              <w:t xml:space="preserve">Кроме того, предусмотрена административная ответственность (КоАП РФ, ст. 9.23) за уклонение от заключения договора о ТО </w:t>
            </w:r>
            <w:r w:rsidRPr="00C308A6">
              <w:rPr>
                <w:rFonts w:ascii="Tahoma" w:eastAsia="Times New Roman" w:hAnsi="Tahoma" w:cs="Tahoma"/>
                <w:color w:val="201099"/>
                <w:sz w:val="19"/>
                <w:szCs w:val="19"/>
                <w:lang w:eastAsia="ru-RU"/>
              </w:rPr>
              <w:lastRenderedPageBreak/>
              <w:t>ВДГО/ВКГО, а также за отказ в допуске представителя специализированной организации для выполнения работ по ТО ВДГО/ВКГО. За это гражданам назначается штраф в размере от 1 000 до 2 000 руб. А если вышеперечисленные действия (или бездействия) приведут к аварии или возникновению угрозы жизни и здоровью людей, штраф для граждан составит от 10 000</w:t>
            </w:r>
            <w:r w:rsidRPr="00C308A6">
              <w:rPr>
                <w:rFonts w:ascii="Tahoma" w:eastAsia="Times New Roman" w:hAnsi="Tahoma" w:cs="Tahoma"/>
                <w:color w:val="201099"/>
                <w:sz w:val="19"/>
                <w:szCs w:val="19"/>
                <w:lang w:eastAsia="ru-RU"/>
              </w:rPr>
              <w:br/>
              <w:t>до 30 000 руб.</w:t>
            </w:r>
          </w:p>
        </w:tc>
      </w:tr>
    </w:tbl>
    <w:p w14:paraId="3634491F" w14:textId="77777777" w:rsidR="00C308A6" w:rsidRPr="00C308A6" w:rsidRDefault="00C308A6" w:rsidP="00C308A6">
      <w:pPr>
        <w:spacing w:after="0" w:line="240" w:lineRule="auto"/>
        <w:rPr>
          <w:rFonts w:ascii="Times New Roman" w:eastAsia="Times New Roman" w:hAnsi="Times New Roman" w:cs="Times New Roman"/>
          <w:sz w:val="24"/>
          <w:szCs w:val="24"/>
          <w:lang w:eastAsia="ru-RU"/>
        </w:rPr>
      </w:pPr>
      <w:r w:rsidRPr="00C308A6">
        <w:rPr>
          <w:rFonts w:ascii="Arial" w:eastAsia="Times New Roman" w:hAnsi="Arial" w:cs="Arial"/>
          <w:color w:val="1C5DA2"/>
          <w:sz w:val="24"/>
          <w:szCs w:val="24"/>
          <w:lang w:eastAsia="ru-RU"/>
        </w:rPr>
        <w:lastRenderedPageBreak/>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p>
    <w:tbl>
      <w:tblPr>
        <w:tblpPr w:leftFromText="45" w:rightFromText="45" w:vertAnchor="text" w:tblpXSpec="right" w:tblpYSpec="center"/>
        <w:tblW w:w="2400" w:type="pct"/>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483"/>
      </w:tblGrid>
      <w:tr w:rsidR="00C308A6" w:rsidRPr="00C308A6" w14:paraId="2763A033"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5F7E4" w14:textId="77777777" w:rsidR="00C308A6" w:rsidRPr="00C308A6" w:rsidRDefault="00C308A6" w:rsidP="00C308A6">
            <w:pPr>
              <w:spacing w:after="0" w:line="240" w:lineRule="auto"/>
              <w:outlineLvl w:val="2"/>
              <w:rPr>
                <w:rFonts w:ascii="Arial" w:eastAsia="Times New Roman" w:hAnsi="Arial" w:cs="Arial"/>
                <w:b/>
                <w:bCs/>
                <w:color w:val="1C5DA2"/>
                <w:sz w:val="27"/>
                <w:szCs w:val="27"/>
                <w:lang w:eastAsia="ru-RU"/>
              </w:rPr>
            </w:pPr>
            <w:r w:rsidRPr="00C308A6">
              <w:rPr>
                <w:rFonts w:ascii="Arial" w:eastAsia="Times New Roman" w:hAnsi="Arial" w:cs="Arial"/>
                <w:b/>
                <w:bCs/>
                <w:color w:val="1C5DA2"/>
                <w:sz w:val="27"/>
                <w:szCs w:val="27"/>
                <w:lang w:eastAsia="ru-RU"/>
              </w:rPr>
              <w:t>Сколько стоит техобслуживание и как часто платить?</w:t>
            </w:r>
          </w:p>
        </w:tc>
      </w:tr>
      <w:tr w:rsidR="00C308A6" w:rsidRPr="00C308A6" w14:paraId="53B68F0E"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58B1C" w14:textId="77777777" w:rsidR="00C308A6" w:rsidRPr="00C308A6" w:rsidRDefault="00C308A6" w:rsidP="00C308A6">
            <w:pPr>
              <w:spacing w:after="0" w:line="240" w:lineRule="auto"/>
              <w:rPr>
                <w:rFonts w:ascii="Arial" w:eastAsia="Times New Roman" w:hAnsi="Arial" w:cs="Arial"/>
                <w:color w:val="1C5DA2"/>
                <w:sz w:val="24"/>
                <w:szCs w:val="24"/>
                <w:lang w:eastAsia="ru-RU"/>
              </w:rPr>
            </w:pPr>
          </w:p>
        </w:tc>
      </w:tr>
      <w:tr w:rsidR="00C308A6" w:rsidRPr="00C308A6" w14:paraId="5DE03F53" w14:textId="77777777" w:rsidTr="00C308A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AFCC8" w14:textId="77777777" w:rsidR="00C308A6" w:rsidRPr="00C308A6" w:rsidRDefault="00C308A6" w:rsidP="00C308A6">
            <w:pPr>
              <w:spacing w:after="0" w:line="312" w:lineRule="atLeast"/>
              <w:rPr>
                <w:rFonts w:ascii="Tahoma" w:eastAsia="Times New Roman" w:hAnsi="Tahoma" w:cs="Tahoma"/>
                <w:color w:val="201099"/>
                <w:sz w:val="19"/>
                <w:szCs w:val="19"/>
                <w:lang w:eastAsia="ru-RU"/>
              </w:rPr>
            </w:pPr>
            <w:r w:rsidRPr="00C308A6">
              <w:rPr>
                <w:rFonts w:ascii="Tahoma" w:eastAsia="Times New Roman" w:hAnsi="Tahoma" w:cs="Tahoma"/>
                <w:color w:val="201099"/>
                <w:sz w:val="19"/>
                <w:szCs w:val="19"/>
                <w:lang w:eastAsia="ru-RU"/>
              </w:rPr>
              <w:t>Цена зависит от количества и вида газового оборудования. Например, обслуживание газовой плиты стоит чуть больше 400 рублей. По закону техобслуживание проводится один раз в год. Оплата производится после проведения работ по выписанной квитанции.</w:t>
            </w:r>
          </w:p>
        </w:tc>
      </w:tr>
    </w:tbl>
    <w:p w14:paraId="7EEA359B" w14:textId="77777777" w:rsidR="00C308A6" w:rsidRPr="00C308A6" w:rsidRDefault="00C308A6" w:rsidP="00C308A6">
      <w:pPr>
        <w:spacing w:after="0" w:line="240" w:lineRule="auto"/>
        <w:rPr>
          <w:rFonts w:ascii="Times New Roman" w:eastAsia="Times New Roman" w:hAnsi="Times New Roman" w:cs="Times New Roman"/>
          <w:sz w:val="24"/>
          <w:szCs w:val="24"/>
          <w:lang w:eastAsia="ru-RU"/>
        </w:rPr>
      </w:pP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r w:rsidRPr="00C308A6">
        <w:rPr>
          <w:rFonts w:ascii="Arial" w:eastAsia="Times New Roman" w:hAnsi="Arial" w:cs="Arial"/>
          <w:color w:val="1C5DA2"/>
          <w:sz w:val="24"/>
          <w:szCs w:val="24"/>
          <w:lang w:eastAsia="ru-RU"/>
        </w:rPr>
        <w:br/>
      </w:r>
    </w:p>
    <w:p w14:paraId="7A176F12"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Договор</w:t>
      </w:r>
      <w:r w:rsidRPr="00C308A6">
        <w:rPr>
          <w:rFonts w:ascii="Tahoma" w:eastAsia="Times New Roman" w:hAnsi="Tahoma" w:cs="Tahoma"/>
          <w:color w:val="201099"/>
          <w:sz w:val="24"/>
          <w:szCs w:val="24"/>
          <w:lang w:eastAsia="ru-RU"/>
        </w:rPr>
        <w:t> на техническое обслуживание и ремонт внутридомового и (или) внутриквартирного газового оборудования (ТО ВДГО /ВКГО) в соответствии с законодательством необходим </w:t>
      </w:r>
      <w:r w:rsidRPr="00C308A6">
        <w:rPr>
          <w:rFonts w:ascii="Tahoma" w:eastAsia="Times New Roman" w:hAnsi="Tahoma" w:cs="Tahoma"/>
          <w:b/>
          <w:bCs/>
          <w:color w:val="201099"/>
          <w:sz w:val="24"/>
          <w:szCs w:val="24"/>
          <w:lang w:eastAsia="ru-RU"/>
        </w:rPr>
        <w:t>всем пользователям природного газа</w:t>
      </w:r>
      <w:r w:rsidRPr="00C308A6">
        <w:rPr>
          <w:rFonts w:ascii="Tahoma" w:eastAsia="Times New Roman" w:hAnsi="Tahoma" w:cs="Tahoma"/>
          <w:color w:val="201099"/>
          <w:sz w:val="24"/>
          <w:szCs w:val="24"/>
          <w:lang w:eastAsia="ru-RU"/>
        </w:rPr>
        <w:t>.</w:t>
      </w:r>
    </w:p>
    <w:p w14:paraId="700CF7CD"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Техническое обслуживание</w:t>
      </w:r>
      <w:r w:rsidRPr="00C308A6">
        <w:rPr>
          <w:rFonts w:ascii="Tahoma" w:eastAsia="Times New Roman" w:hAnsi="Tahoma" w:cs="Tahoma"/>
          <w:color w:val="201099"/>
          <w:sz w:val="24"/>
          <w:szCs w:val="24"/>
          <w:lang w:eastAsia="ru-RU"/>
        </w:rPr>
        <w:t>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14:paraId="3C8B73D3"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Минимальный перечень выполняемых работ (оказываемых услуг) по техническому обслуживанию и ремонту внутридомового и (или) внутриквартирного газового оборудования, содержится в приложении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4CE74556"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Кто занимается техническим обслуживанием</w:t>
      </w:r>
    </w:p>
    <w:p w14:paraId="5F5BCC5B"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 xml:space="preserve">Техническим обслуживанием любого газового оборудования должны заниматься специализированные организации. К специализированным организациям </w:t>
      </w:r>
      <w:r w:rsidRPr="00C308A6">
        <w:rPr>
          <w:rFonts w:ascii="Tahoma" w:eastAsia="Times New Roman" w:hAnsi="Tahoma" w:cs="Tahoma"/>
          <w:color w:val="201099"/>
          <w:sz w:val="24"/>
          <w:szCs w:val="24"/>
          <w:lang w:eastAsia="ru-RU"/>
        </w:rPr>
        <w:lastRenderedPageBreak/>
        <w:t>относятся организации, осуществляющие свою деятельность по техническому обслуживанию и ремонту ВДГО/ВКГО, в том числе, газораспределительные организации, соответствующие установленным требованиям, направившие в уполномоченный орган исполнительной власти уведомления о начале осуществления деятельности по техническому обслуживанию и ремонту ВДГО/ВКГО.</w:t>
      </w:r>
    </w:p>
    <w:p w14:paraId="5FBBB046"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Специализированные организации должны иметь в своем составе штат квалифицированных сотрудников, имеющих профильное образование, прошедших необходимое для проведения газоопасных работ обучение и аттестацию по итогам обучения.</w:t>
      </w:r>
    </w:p>
    <w:p w14:paraId="3E6658E1"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На территории Тверской области специализированные организации, которые осуществляют предпринимательскую деятельность по техническому обслуживанию, ремонту и техническому диагностированию внутридомового и внутриквартирного газового оборудования, состоят в </w:t>
      </w:r>
      <w:hyperlink r:id="rId7" w:history="1">
        <w:r w:rsidRPr="00C308A6">
          <w:rPr>
            <w:rFonts w:ascii="Tahoma" w:eastAsia="Times New Roman" w:hAnsi="Tahoma" w:cs="Tahoma"/>
            <w:color w:val="1C5DA2"/>
            <w:sz w:val="24"/>
            <w:szCs w:val="24"/>
            <w:u w:val="single"/>
            <w:lang w:eastAsia="ru-RU"/>
          </w:rPr>
          <w:t>реестре Главного управления "Государственной жилищной инспекции" Тверской области </w:t>
        </w:r>
      </w:hyperlink>
      <w:r w:rsidRPr="00C308A6">
        <w:rPr>
          <w:rFonts w:ascii="Tahoma" w:eastAsia="Times New Roman" w:hAnsi="Tahoma" w:cs="Tahoma"/>
          <w:color w:val="201099"/>
          <w:sz w:val="24"/>
          <w:szCs w:val="24"/>
          <w:lang w:eastAsia="ru-RU"/>
        </w:rPr>
        <w:t>.</w:t>
      </w:r>
    </w:p>
    <w:p w14:paraId="776C7558"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Договор на техобслуживание внутридомового газового оборудования (ВДГО):</w:t>
      </w:r>
      <w:r w:rsidRPr="00C308A6">
        <w:rPr>
          <w:rFonts w:ascii="Tahoma" w:eastAsia="Times New Roman" w:hAnsi="Tahoma" w:cs="Tahoma"/>
          <w:color w:val="201099"/>
          <w:sz w:val="24"/>
          <w:szCs w:val="24"/>
          <w:lang w:eastAsia="ru-RU"/>
        </w:rPr>
        <w:t> договор со специализированной организацией заключает управляющая компания, товарищество или кооператив, которым собственники квартир доверяют представлять их интересы. В этом случае ответственность несет управляющая компания, товарищество или кооператив. При непосредственном управлении многоквартирным домом договор заключается собственниками помещений.</w:t>
      </w:r>
    </w:p>
    <w:p w14:paraId="16DEA75C"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Договор на техобслуживание внутриквартирного газового оборудования (ВКГО):</w:t>
      </w:r>
      <w:r w:rsidRPr="00C308A6">
        <w:rPr>
          <w:rFonts w:ascii="Tahoma" w:eastAsia="Times New Roman" w:hAnsi="Tahoma" w:cs="Tahoma"/>
          <w:color w:val="201099"/>
          <w:sz w:val="24"/>
          <w:szCs w:val="24"/>
          <w:lang w:eastAsia="ru-RU"/>
        </w:rPr>
        <w:t> договор со специализированной организацией заключает непосредственно потребитель - собственник (пользователь) квартиры. Ответственность за исправное состояние газового оборудования возложена на потребителя. Такой договор может быть также подписан от имени собственника квартиры управляющей компанией, товариществом или кооперативом на основании протокола общего собрания собственников или агентского договора.</w:t>
      </w:r>
    </w:p>
    <w:p w14:paraId="76C72798"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Договор</w:t>
      </w:r>
      <w:r w:rsidRPr="00C308A6">
        <w:rPr>
          <w:rFonts w:ascii="Tahoma" w:eastAsia="Times New Roman" w:hAnsi="Tahoma" w:cs="Tahoma"/>
          <w:color w:val="201099"/>
          <w:sz w:val="24"/>
          <w:szCs w:val="24"/>
          <w:lang w:eastAsia="ru-RU"/>
        </w:rPr>
        <w:t> на техническое обслуживание газового оборудования домовладения (</w:t>
      </w:r>
      <w:r w:rsidRPr="00C308A6">
        <w:rPr>
          <w:rFonts w:ascii="Tahoma" w:eastAsia="Times New Roman" w:hAnsi="Tahoma" w:cs="Tahoma"/>
          <w:b/>
          <w:bCs/>
          <w:color w:val="201099"/>
          <w:sz w:val="24"/>
          <w:szCs w:val="24"/>
          <w:lang w:eastAsia="ru-RU"/>
        </w:rPr>
        <w:t>частный дом</w:t>
      </w:r>
      <w:r w:rsidRPr="00C308A6">
        <w:rPr>
          <w:rFonts w:ascii="Tahoma" w:eastAsia="Times New Roman" w:hAnsi="Tahoma" w:cs="Tahoma"/>
          <w:color w:val="201099"/>
          <w:sz w:val="24"/>
          <w:szCs w:val="24"/>
          <w:lang w:eastAsia="ru-RU"/>
        </w:rPr>
        <w:t>) заключается со специализированной организацией собственником домовладения.</w:t>
      </w:r>
    </w:p>
    <w:p w14:paraId="5146F4BE"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b/>
          <w:bCs/>
          <w:color w:val="201099"/>
          <w:sz w:val="24"/>
          <w:szCs w:val="24"/>
          <w:lang w:eastAsia="ru-RU"/>
        </w:rPr>
        <w:t>По вопросу заключения договоров на техническое обслуживание предлагаем обращаться в </w:t>
      </w:r>
      <w:hyperlink r:id="rId8" w:history="1">
        <w:r w:rsidRPr="00C308A6">
          <w:rPr>
            <w:rFonts w:ascii="Tahoma" w:eastAsia="Times New Roman" w:hAnsi="Tahoma" w:cs="Tahoma"/>
            <w:b/>
            <w:bCs/>
            <w:color w:val="1C5DA2"/>
            <w:sz w:val="24"/>
            <w:szCs w:val="24"/>
            <w:u w:val="single"/>
            <w:lang w:eastAsia="ru-RU"/>
          </w:rPr>
          <w:t>АО "Газпром газораспределение Тверь" по месту жительства</w:t>
        </w:r>
      </w:hyperlink>
    </w:p>
    <w:p w14:paraId="2A28070C"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Для упрощения процесса оформления договора для жителей Твери, Калининского и Рамешковского районов</w:t>
      </w:r>
      <w:r w:rsidRPr="00C308A6">
        <w:rPr>
          <w:rFonts w:ascii="Tahoma" w:eastAsia="Times New Roman" w:hAnsi="Tahoma" w:cs="Tahoma"/>
          <w:color w:val="201099"/>
          <w:sz w:val="24"/>
          <w:szCs w:val="24"/>
          <w:lang w:eastAsia="ru-RU"/>
        </w:rPr>
        <w:t> есть возможность направить Вашу </w:t>
      </w:r>
      <w:hyperlink r:id="rId9" w:history="1">
        <w:r w:rsidRPr="00C308A6">
          <w:rPr>
            <w:rFonts w:ascii="Tahoma" w:eastAsia="Times New Roman" w:hAnsi="Tahoma" w:cs="Tahoma"/>
            <w:color w:val="1C5DA2"/>
            <w:sz w:val="24"/>
            <w:szCs w:val="24"/>
            <w:u w:val="single"/>
            <w:lang w:eastAsia="ru-RU"/>
          </w:rPr>
          <w:t>заявку о заключении договора</w:t>
        </w:r>
      </w:hyperlink>
      <w:r w:rsidRPr="00C308A6">
        <w:rPr>
          <w:rFonts w:ascii="Tahoma" w:eastAsia="Times New Roman" w:hAnsi="Tahoma" w:cs="Tahoma"/>
          <w:color w:val="201099"/>
          <w:sz w:val="24"/>
          <w:szCs w:val="24"/>
          <w:lang w:eastAsia="ru-RU"/>
        </w:rPr>
        <w:t> (оферту) с приложениями и оформленный с Вашей стороны </w:t>
      </w:r>
      <w:hyperlink r:id="rId10" w:history="1">
        <w:r w:rsidRPr="00C308A6">
          <w:rPr>
            <w:rFonts w:ascii="Tahoma" w:eastAsia="Times New Roman" w:hAnsi="Tahoma" w:cs="Tahoma"/>
            <w:color w:val="1C5DA2"/>
            <w:sz w:val="24"/>
            <w:szCs w:val="24"/>
            <w:u w:val="single"/>
            <w:lang w:eastAsia="ru-RU"/>
          </w:rPr>
          <w:t>Договор на техническое обслуживание ВКГО</w:t>
        </w:r>
      </w:hyperlink>
      <w:r w:rsidRPr="00C308A6">
        <w:rPr>
          <w:rFonts w:ascii="Tahoma" w:eastAsia="Times New Roman" w:hAnsi="Tahoma" w:cs="Tahoma"/>
          <w:color w:val="201099"/>
          <w:sz w:val="24"/>
          <w:szCs w:val="24"/>
          <w:lang w:eastAsia="ru-RU"/>
        </w:rPr>
        <w:t> (Для квартир в многоквартирном доме. Договор оформляется в двух экземплярах с обязательным оформлением ведомости стоимости работ по техническому обслуживанию) в адрес филиала посредством почтовой связи.</w:t>
      </w:r>
    </w:p>
    <w:p w14:paraId="5CA33205"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lastRenderedPageBreak/>
        <w:br/>
      </w:r>
      <w:r w:rsidRPr="00C308A6">
        <w:rPr>
          <w:rFonts w:ascii="Tahoma" w:eastAsia="Times New Roman" w:hAnsi="Tahoma" w:cs="Tahoma"/>
          <w:b/>
          <w:bCs/>
          <w:color w:val="201099"/>
          <w:sz w:val="24"/>
          <w:szCs w:val="24"/>
          <w:lang w:eastAsia="ru-RU"/>
        </w:rPr>
        <w:t>Ответственность</w:t>
      </w:r>
      <w:r w:rsidRPr="00C308A6">
        <w:rPr>
          <w:rFonts w:ascii="Tahoma" w:eastAsia="Times New Roman" w:hAnsi="Tahoma" w:cs="Tahoma"/>
          <w:color w:val="201099"/>
          <w:sz w:val="24"/>
          <w:szCs w:val="24"/>
          <w:lang w:eastAsia="ru-RU"/>
        </w:rPr>
        <w:t xml:space="preserve"> за надлежащее техническое состояние ВДГО/ВКГО, а следовательно, и безопасность его использования закреплена за абонентом (собственником, нанимателем). Необходимость проведения технического обслуживания газового оборудования и заключения договоров </w:t>
      </w:r>
      <w:proofErr w:type="gramStart"/>
      <w:r w:rsidRPr="00C308A6">
        <w:rPr>
          <w:rFonts w:ascii="Tahoma" w:eastAsia="Times New Roman" w:hAnsi="Tahoma" w:cs="Tahoma"/>
          <w:color w:val="201099"/>
          <w:sz w:val="24"/>
          <w:szCs w:val="24"/>
          <w:lang w:eastAsia="ru-RU"/>
        </w:rPr>
        <w:t>- это</w:t>
      </w:r>
      <w:proofErr w:type="gramEnd"/>
      <w:r w:rsidRPr="00C308A6">
        <w:rPr>
          <w:rFonts w:ascii="Tahoma" w:eastAsia="Times New Roman" w:hAnsi="Tahoma" w:cs="Tahoma"/>
          <w:color w:val="201099"/>
          <w:sz w:val="24"/>
          <w:szCs w:val="24"/>
          <w:lang w:eastAsia="ru-RU"/>
        </w:rPr>
        <w:t xml:space="preserve"> требование законодательства и норм безопасности.</w:t>
      </w:r>
    </w:p>
    <w:p w14:paraId="7BC2E1C6"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Согласно действующему федеральному законодательству, поставщик газа и исполнитель услуги по техническому обслуживанию вправе приостановить подачу газа потребителю в случае отсутствия у него договора на техническое обслуживание газового оборудования (Постановление Правительства РФ от 21.07.2008 г. № 549 "О порядке поставки газа для обеспечения коммунально-бытовых нужд граждан"; Постановление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w:t>
      </w:r>
    </w:p>
    <w:p w14:paraId="7E5C61B6"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t>В соответствии с изменениями в КоАП РФ (внесены Федеральным законом №412-ФЗ от 5 декабря 2016 года) </w:t>
      </w:r>
      <w:r w:rsidRPr="00C308A6">
        <w:rPr>
          <w:rFonts w:ascii="Tahoma" w:eastAsia="Times New Roman" w:hAnsi="Tahoma" w:cs="Tahoma"/>
          <w:b/>
          <w:bCs/>
          <w:color w:val="201099"/>
          <w:sz w:val="24"/>
          <w:szCs w:val="24"/>
          <w:lang w:eastAsia="ru-RU"/>
        </w:rPr>
        <w:t>установлены размеры штрафов для физических и юридических лиц за нарушение правил обеспечения безопасного использования и содержания внутридомового и внутриквартирного газового оборудования</w:t>
      </w:r>
      <w:r w:rsidRPr="00C308A6">
        <w:rPr>
          <w:rFonts w:ascii="Tahoma" w:eastAsia="Times New Roman" w:hAnsi="Tahoma" w:cs="Tahoma"/>
          <w:color w:val="201099"/>
          <w:sz w:val="24"/>
          <w:szCs w:val="24"/>
          <w:lang w:eastAsia="ru-RU"/>
        </w:rPr>
        <w:t> (ВДГО/ВКГО). В частности:</w:t>
      </w:r>
      <w:r w:rsidRPr="00C308A6">
        <w:rPr>
          <w:rFonts w:ascii="Tahoma" w:eastAsia="Times New Roman" w:hAnsi="Tahoma" w:cs="Tahoma"/>
          <w:color w:val="201099"/>
          <w:sz w:val="24"/>
          <w:szCs w:val="24"/>
          <w:lang w:eastAsia="ru-RU"/>
        </w:rPr>
        <w:br/>
        <w:t>- уклонение от заключения договора о техническом обслуживании и ремонте ВДГО/ВКГО,</w:t>
      </w:r>
      <w:r w:rsidRPr="00C308A6">
        <w:rPr>
          <w:rFonts w:ascii="Tahoma" w:eastAsia="Times New Roman" w:hAnsi="Tahoma" w:cs="Tahoma"/>
          <w:color w:val="201099"/>
          <w:sz w:val="24"/>
          <w:szCs w:val="24"/>
          <w:lang w:eastAsia="ru-RU"/>
        </w:rPr>
        <w:br/>
        <w:t>- отказ в допуске представителя специализированной организации для выполнения работ по техническому обслуживанию и ремонту ВДГО/ВКГО,</w:t>
      </w:r>
      <w:r w:rsidRPr="00C308A6">
        <w:rPr>
          <w:rFonts w:ascii="Tahoma" w:eastAsia="Times New Roman" w:hAnsi="Tahoma" w:cs="Tahoma"/>
          <w:color w:val="201099"/>
          <w:sz w:val="24"/>
          <w:szCs w:val="24"/>
          <w:lang w:eastAsia="ru-RU"/>
        </w:rPr>
        <w:br/>
        <w:t>- уклонение от обязательной замены или обязательного диагностирования оборудования в составе ВДГО/ВКГО влечет наложение штрафа на граждан в размере от 1 до 2 тыс. рублей, должностных лиц - от 5 до 20 тыс. рублей, юридических лиц - от 40 до 100 тыс. рублей.</w:t>
      </w:r>
    </w:p>
    <w:p w14:paraId="391D7BD4"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Если перечисленные действия привели к аварии или возникновению угрозы жизни и здоровью людей, штраф составит: для граждан - от 10 до 30 тыс. рублей, должностных лиц - от 50 до 100 тыс. рублей, юридических - от 100 до 400 тыс. руб.</w:t>
      </w:r>
    </w:p>
    <w:p w14:paraId="3B243F78"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Повторное правонарушение влечет наложение штрафа на граждан в размере от 2 до 5 тыс. рублей, должностных лиц - от 10 до 40 тыс. рублей или дисквалификацию на 1-3 года, юридических лиц - от 80 до 200 тыс. рублей или приостановление деятельности на срок до 90 суток.</w:t>
      </w:r>
    </w:p>
    <w:p w14:paraId="78A3B50F"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Внутридомовое газовое оборудование</w:t>
      </w:r>
      <w:r w:rsidRPr="00C308A6">
        <w:rPr>
          <w:rFonts w:ascii="Tahoma" w:eastAsia="Times New Roman" w:hAnsi="Tahoma" w:cs="Tahoma"/>
          <w:color w:val="201099"/>
          <w:sz w:val="24"/>
          <w:szCs w:val="24"/>
          <w:lang w:eastAsia="ru-RU"/>
        </w:rPr>
        <w:t> (ВДГО):</w:t>
      </w:r>
    </w:p>
    <w:p w14:paraId="3B65F1D1"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t>В многоквартирном доме - являющиеся общим имуществом собственников помещений газопроводы, проложенные от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C308A6">
        <w:rPr>
          <w:rFonts w:ascii="Tahoma" w:eastAsia="Times New Roman" w:hAnsi="Tahoma" w:cs="Tahoma"/>
          <w:color w:val="201099"/>
          <w:sz w:val="24"/>
          <w:szCs w:val="24"/>
          <w:lang w:eastAsia="ru-RU"/>
        </w:rPr>
        <w:t>опусках</w:t>
      </w:r>
      <w:proofErr w:type="spellEnd"/>
      <w:r w:rsidRPr="00C308A6">
        <w:rPr>
          <w:rFonts w:ascii="Tahoma" w:eastAsia="Times New Roman" w:hAnsi="Tahoma" w:cs="Tahoma"/>
          <w:color w:val="201099"/>
          <w:sz w:val="24"/>
          <w:szCs w:val="24"/>
          <w:lang w:eastAsia="ru-RU"/>
        </w:rPr>
        <w:t xml:space="preserve">) к внутриквартирному газовому оборудованию,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w:t>
      </w:r>
      <w:r w:rsidRPr="00C308A6">
        <w:rPr>
          <w:rFonts w:ascii="Tahoma" w:eastAsia="Times New Roman" w:hAnsi="Tahoma" w:cs="Tahoma"/>
          <w:color w:val="201099"/>
          <w:sz w:val="24"/>
          <w:szCs w:val="24"/>
          <w:lang w:eastAsia="ru-RU"/>
        </w:rPr>
        <w:lastRenderedPageBreak/>
        <w:t>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 В домовладениях - находящиеся в пределах земельного участка, на котором расположено домовладение, газопроводы, проложенные от места присоединения указанных газопроводов к сети газораспределения до бытового газоиспользующего оборудования, предназначенного для подачи газа в одно домовладение,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14:paraId="50FAB205" w14:textId="77777777" w:rsidR="00C308A6" w:rsidRPr="00C308A6" w:rsidRDefault="00C308A6" w:rsidP="00C308A6">
      <w:pPr>
        <w:shd w:val="clear" w:color="auto" w:fill="FFFFFF"/>
        <w:spacing w:after="0" w:line="312" w:lineRule="atLeast"/>
        <w:rPr>
          <w:rFonts w:ascii="Tahoma" w:eastAsia="Times New Roman" w:hAnsi="Tahoma" w:cs="Tahoma"/>
          <w:color w:val="201099"/>
          <w:sz w:val="24"/>
          <w:szCs w:val="24"/>
          <w:lang w:eastAsia="ru-RU"/>
        </w:rPr>
      </w:pPr>
      <w:r w:rsidRPr="00C308A6">
        <w:rPr>
          <w:rFonts w:ascii="Tahoma" w:eastAsia="Times New Roman" w:hAnsi="Tahoma" w:cs="Tahoma"/>
          <w:color w:val="201099"/>
          <w:sz w:val="24"/>
          <w:szCs w:val="24"/>
          <w:lang w:eastAsia="ru-RU"/>
        </w:rPr>
        <w:br/>
      </w:r>
      <w:r w:rsidRPr="00C308A6">
        <w:rPr>
          <w:rFonts w:ascii="Tahoma" w:eastAsia="Times New Roman" w:hAnsi="Tahoma" w:cs="Tahoma"/>
          <w:b/>
          <w:bCs/>
          <w:color w:val="201099"/>
          <w:sz w:val="24"/>
          <w:szCs w:val="24"/>
          <w:lang w:eastAsia="ru-RU"/>
        </w:rPr>
        <w:t>Внутриквартирное газовое оборудование</w:t>
      </w:r>
      <w:r w:rsidRPr="00C308A6">
        <w:rPr>
          <w:rFonts w:ascii="Tahoma" w:eastAsia="Times New Roman" w:hAnsi="Tahoma" w:cs="Tahoma"/>
          <w:color w:val="201099"/>
          <w:sz w:val="24"/>
          <w:szCs w:val="24"/>
          <w:lang w:eastAsia="ru-RU"/>
        </w:rPr>
        <w:t> (ВКГО) - газопроводы многоквартирного дома, проложенные после запорной арматуры (крана), расположенной на ответвлениях (</w:t>
      </w:r>
      <w:proofErr w:type="spellStart"/>
      <w:r w:rsidRPr="00C308A6">
        <w:rPr>
          <w:rFonts w:ascii="Tahoma" w:eastAsia="Times New Roman" w:hAnsi="Tahoma" w:cs="Tahoma"/>
          <w:color w:val="201099"/>
          <w:sz w:val="24"/>
          <w:szCs w:val="24"/>
          <w:lang w:eastAsia="ru-RU"/>
        </w:rPr>
        <w:t>опусках</w:t>
      </w:r>
      <w:proofErr w:type="spellEnd"/>
      <w:r w:rsidRPr="00C308A6">
        <w:rPr>
          <w:rFonts w:ascii="Tahoma" w:eastAsia="Times New Roman" w:hAnsi="Tahoma" w:cs="Tahoma"/>
          <w:color w:val="201099"/>
          <w:sz w:val="24"/>
          <w:szCs w:val="24"/>
          <w:lang w:eastAsia="ru-RU"/>
        </w:rP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14:paraId="4B281BF0" w14:textId="53DF98A5" w:rsidR="003B2D3D" w:rsidRDefault="00C308A6" w:rsidP="00C308A6">
      <w:r w:rsidRPr="00C308A6">
        <w:rPr>
          <w:rFonts w:ascii="Arial" w:eastAsia="Times New Roman" w:hAnsi="Arial" w:cs="Arial"/>
          <w:color w:val="1C5DA2"/>
          <w:sz w:val="24"/>
          <w:szCs w:val="24"/>
          <w:lang w:eastAsia="ru-RU"/>
        </w:rPr>
        <w:br/>
      </w:r>
      <w:r w:rsidRPr="00C308A6">
        <w:rPr>
          <w:rFonts w:ascii="Arial" w:eastAsia="Times New Roman" w:hAnsi="Arial" w:cs="Arial"/>
          <w:b/>
          <w:bCs/>
          <w:color w:val="1C5DA2"/>
          <w:sz w:val="24"/>
          <w:szCs w:val="24"/>
          <w:shd w:val="clear" w:color="auto" w:fill="FFFFFF"/>
          <w:lang w:eastAsia="ru-RU"/>
        </w:rPr>
        <w:t>Регламентирующие документы:</w:t>
      </w:r>
      <w:r w:rsidRPr="00C308A6">
        <w:rPr>
          <w:rFonts w:ascii="Arial" w:eastAsia="Times New Roman" w:hAnsi="Arial" w:cs="Arial"/>
          <w:color w:val="1C5DA2"/>
          <w:sz w:val="24"/>
          <w:szCs w:val="24"/>
          <w:lang w:eastAsia="ru-RU"/>
        </w:rPr>
        <w:br/>
      </w:r>
      <w:r w:rsidRPr="00C308A6">
        <w:rPr>
          <w:rFonts w:ascii="Times New Roman" w:eastAsia="Times New Roman" w:hAnsi="Times New Roman" w:cs="Times New Roman"/>
          <w:noProof/>
          <w:sz w:val="24"/>
          <w:szCs w:val="24"/>
          <w:lang w:eastAsia="ru-RU"/>
        </w:rPr>
        <w:drawing>
          <wp:inline distT="0" distB="0" distL="0" distR="0" wp14:anchorId="2430477C" wp14:editId="09EFE98E">
            <wp:extent cx="142875" cy="1270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C308A6">
        <w:rPr>
          <w:rFonts w:ascii="Arial" w:eastAsia="Times New Roman" w:hAnsi="Arial" w:cs="Arial"/>
          <w:color w:val="1C5DA2"/>
          <w:sz w:val="24"/>
          <w:szCs w:val="24"/>
          <w:shd w:val="clear" w:color="auto" w:fill="FFFFFF"/>
          <w:lang w:eastAsia="ru-RU"/>
        </w:rPr>
        <w:t>Постановление Госстроя РФ от 27.09.03 г. №170 "Правила и нормы технической эксплуатации жилищного фонда";</w:t>
      </w:r>
      <w:r w:rsidRPr="00C308A6">
        <w:rPr>
          <w:rFonts w:ascii="Arial" w:eastAsia="Times New Roman" w:hAnsi="Arial" w:cs="Arial"/>
          <w:color w:val="1C5DA2"/>
          <w:sz w:val="24"/>
          <w:szCs w:val="24"/>
          <w:lang w:eastAsia="ru-RU"/>
        </w:rPr>
        <w:br/>
      </w:r>
      <w:r w:rsidRPr="00C308A6">
        <w:rPr>
          <w:rFonts w:ascii="Times New Roman" w:eastAsia="Times New Roman" w:hAnsi="Times New Roman" w:cs="Times New Roman"/>
          <w:noProof/>
          <w:sz w:val="24"/>
          <w:szCs w:val="24"/>
          <w:lang w:eastAsia="ru-RU"/>
        </w:rPr>
        <w:drawing>
          <wp:inline distT="0" distB="0" distL="0" distR="0" wp14:anchorId="6B331B63" wp14:editId="730143CD">
            <wp:extent cx="142875" cy="1270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C308A6">
        <w:rPr>
          <w:rFonts w:ascii="Arial" w:eastAsia="Times New Roman" w:hAnsi="Arial" w:cs="Arial"/>
          <w:color w:val="1C5DA2"/>
          <w:sz w:val="24"/>
          <w:szCs w:val="24"/>
          <w:shd w:val="clear" w:color="auto" w:fill="FFFFFF"/>
          <w:lang w:eastAsia="ru-RU"/>
        </w:rPr>
        <w:t>Постановление Правительства РФ от 23.05.06. г. №307 "О порядке предоставления коммунальных услуг гражданам";</w:t>
      </w:r>
      <w:r w:rsidRPr="00C308A6">
        <w:rPr>
          <w:rFonts w:ascii="Arial" w:eastAsia="Times New Roman" w:hAnsi="Arial" w:cs="Arial"/>
          <w:color w:val="1C5DA2"/>
          <w:sz w:val="24"/>
          <w:szCs w:val="24"/>
          <w:lang w:eastAsia="ru-RU"/>
        </w:rPr>
        <w:br/>
      </w:r>
      <w:r w:rsidRPr="00C308A6">
        <w:rPr>
          <w:rFonts w:ascii="Times New Roman" w:eastAsia="Times New Roman" w:hAnsi="Times New Roman" w:cs="Times New Roman"/>
          <w:noProof/>
          <w:sz w:val="24"/>
          <w:szCs w:val="24"/>
          <w:lang w:eastAsia="ru-RU"/>
        </w:rPr>
        <w:drawing>
          <wp:inline distT="0" distB="0" distL="0" distR="0" wp14:anchorId="22AE9FC6" wp14:editId="2C0D753C">
            <wp:extent cx="142875" cy="1270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C308A6">
        <w:rPr>
          <w:rFonts w:ascii="Arial" w:eastAsia="Times New Roman" w:hAnsi="Arial" w:cs="Arial"/>
          <w:color w:val="1C5DA2"/>
          <w:sz w:val="24"/>
          <w:szCs w:val="24"/>
          <w:shd w:val="clear" w:color="auto" w:fill="FFFFFF"/>
          <w:lang w:eastAsia="ru-RU"/>
        </w:rPr>
        <w:t>Постановление Правительства РФ от 21.07.2008 г. № 549 "О порядке поставки газа для обеспечения коммунально-бытовых нужд граждан";</w:t>
      </w:r>
      <w:r w:rsidRPr="00C308A6">
        <w:rPr>
          <w:rFonts w:ascii="Arial" w:eastAsia="Times New Roman" w:hAnsi="Arial" w:cs="Arial"/>
          <w:color w:val="1C5DA2"/>
          <w:sz w:val="24"/>
          <w:szCs w:val="24"/>
          <w:lang w:eastAsia="ru-RU"/>
        </w:rPr>
        <w:br/>
      </w:r>
      <w:r w:rsidRPr="00C308A6">
        <w:rPr>
          <w:rFonts w:ascii="Times New Roman" w:eastAsia="Times New Roman" w:hAnsi="Times New Roman" w:cs="Times New Roman"/>
          <w:noProof/>
          <w:sz w:val="24"/>
          <w:szCs w:val="24"/>
          <w:lang w:eastAsia="ru-RU"/>
        </w:rPr>
        <w:drawing>
          <wp:inline distT="0" distB="0" distL="0" distR="0" wp14:anchorId="20343DAE" wp14:editId="0F5754FD">
            <wp:extent cx="142875" cy="1270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C308A6">
        <w:rPr>
          <w:rFonts w:ascii="Arial" w:eastAsia="Times New Roman" w:hAnsi="Arial" w:cs="Arial"/>
          <w:color w:val="1C5DA2"/>
          <w:sz w:val="24"/>
          <w:szCs w:val="24"/>
          <w:shd w:val="clear" w:color="auto" w:fill="FFFFFF"/>
          <w:lang w:eastAsia="ru-RU"/>
        </w:rPr>
        <w:t>Приказ от 26 июня 2009 г. № 239 "Об утверждении порядка содержания и ремонта внутридомового газового оборудования в Российской Федерации";</w:t>
      </w:r>
      <w:r w:rsidRPr="00C308A6">
        <w:rPr>
          <w:rFonts w:ascii="Arial" w:eastAsia="Times New Roman" w:hAnsi="Arial" w:cs="Arial"/>
          <w:color w:val="1C5DA2"/>
          <w:sz w:val="24"/>
          <w:szCs w:val="24"/>
          <w:lang w:eastAsia="ru-RU"/>
        </w:rPr>
        <w:br/>
      </w:r>
      <w:r w:rsidRPr="00C308A6">
        <w:rPr>
          <w:rFonts w:ascii="Times New Roman" w:eastAsia="Times New Roman" w:hAnsi="Times New Roman" w:cs="Times New Roman"/>
          <w:noProof/>
          <w:sz w:val="24"/>
          <w:szCs w:val="24"/>
          <w:lang w:eastAsia="ru-RU"/>
        </w:rPr>
        <w:drawing>
          <wp:inline distT="0" distB="0" distL="0" distR="0" wp14:anchorId="0F2F1262" wp14:editId="5A732C9E">
            <wp:extent cx="142875" cy="1270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C308A6">
        <w:rPr>
          <w:rFonts w:ascii="Arial" w:eastAsia="Times New Roman" w:hAnsi="Arial" w:cs="Arial"/>
          <w:color w:val="1C5DA2"/>
          <w:sz w:val="24"/>
          <w:szCs w:val="24"/>
          <w:shd w:val="clear" w:color="auto" w:fill="FFFFFF"/>
          <w:lang w:eastAsia="ru-RU"/>
        </w:rPr>
        <w:t>Постановление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w:t>
      </w:r>
    </w:p>
    <w:sectPr w:rsidR="003B2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A6"/>
    <w:rsid w:val="003B2D3D"/>
    <w:rsid w:val="00C3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CC70"/>
  <w15:chartTrackingRefBased/>
  <w15:docId w15:val="{ADBDB376-E7D2-4589-A423-C5794E61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30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308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8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308A6"/>
    <w:rPr>
      <w:rFonts w:ascii="Times New Roman" w:eastAsia="Times New Roman" w:hAnsi="Times New Roman" w:cs="Times New Roman"/>
      <w:b/>
      <w:bCs/>
      <w:sz w:val="27"/>
      <w:szCs w:val="27"/>
      <w:lang w:eastAsia="ru-RU"/>
    </w:rPr>
  </w:style>
  <w:style w:type="paragraph" w:customStyle="1" w:styleId="smallbl">
    <w:name w:val="small_bl"/>
    <w:basedOn w:val="a"/>
    <w:rsid w:val="00C30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08A6"/>
    <w:rPr>
      <w:color w:val="0000FF"/>
      <w:u w:val="single"/>
    </w:rPr>
  </w:style>
  <w:style w:type="paragraph" w:customStyle="1" w:styleId="basebl">
    <w:name w:val="base_bl"/>
    <w:basedOn w:val="a"/>
    <w:rsid w:val="00C30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er-gaz.ru/Where_sign_contrac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ji.tver.ru/dop-inform/reestry-uvedomleniy-vdgo-i-vkg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ver-gaz.ru/Filialy/TverMRG/statement/Dog_pril1.doc" TargetMode="External"/><Relationship Id="rId11" Type="http://schemas.openxmlformats.org/officeDocument/2006/relationships/image" Target="media/image1.jpeg"/><Relationship Id="rId5" Type="http://schemas.openxmlformats.org/officeDocument/2006/relationships/hyperlink" Target="http://www.tver-gaz.ru/Filialy/TverMRG/statement/contract.pdf" TargetMode="External"/><Relationship Id="rId10" Type="http://schemas.openxmlformats.org/officeDocument/2006/relationships/hyperlink" Target="http://www.tver-gaz.ru/Filialy/TverMRG/statement/contract.pdf" TargetMode="External"/><Relationship Id="rId4" Type="http://schemas.openxmlformats.org/officeDocument/2006/relationships/hyperlink" Target="https://www.tver-gaz.ru/Where_sign_contract.html" TargetMode="External"/><Relationship Id="rId9" Type="http://schemas.openxmlformats.org/officeDocument/2006/relationships/hyperlink" Target="http://www.tver-gaz.ru/Filialy/TverMRG/statement/bi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 Олег Евгеньевич</dc:creator>
  <cp:keywords/>
  <dc:description/>
  <cp:lastModifiedBy>Королев Олег Евгеньевич</cp:lastModifiedBy>
  <cp:revision>1</cp:revision>
  <dcterms:created xsi:type="dcterms:W3CDTF">2020-11-05T06:39:00Z</dcterms:created>
  <dcterms:modified xsi:type="dcterms:W3CDTF">2020-11-05T06:40:00Z</dcterms:modified>
</cp:coreProperties>
</file>